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33F41" w14:textId="0E0496AA" w:rsidR="00EA222B" w:rsidRDefault="00EA222B" w:rsidP="00EA222B">
      <w:pPr>
        <w:pStyle w:val="StandardWeb"/>
      </w:pPr>
      <w:r>
        <w:rPr>
          <w:rStyle w:val="Fett"/>
        </w:rPr>
        <w:t>Predigt – Matthäus 28,16–20</w:t>
      </w:r>
      <w:r>
        <w:br/>
      </w:r>
      <w:r>
        <w:rPr>
          <w:rStyle w:val="Fett"/>
        </w:rPr>
        <w:t xml:space="preserve">Eröffnungsgottesdienst des </w:t>
      </w:r>
      <w:r w:rsidR="0056768B">
        <w:rPr>
          <w:rStyle w:val="Fett"/>
          <w:lang w:val="en-US"/>
        </w:rPr>
        <w:t xml:space="preserve">5. </w:t>
      </w:r>
      <w:r>
        <w:rPr>
          <w:rStyle w:val="Fett"/>
        </w:rPr>
        <w:t xml:space="preserve">Treffens </w:t>
      </w:r>
      <w:r w:rsidR="0056768B">
        <w:rPr>
          <w:rStyle w:val="Fett"/>
          <w:lang w:val="en-US"/>
        </w:rPr>
        <w:t xml:space="preserve">von </w:t>
      </w:r>
      <w:proofErr w:type="spellStart"/>
      <w:r w:rsidR="0056768B">
        <w:rPr>
          <w:rStyle w:val="Fett"/>
          <w:lang w:val="en-US"/>
        </w:rPr>
        <w:t>Synodalen</w:t>
      </w:r>
      <w:proofErr w:type="spellEnd"/>
      <w:r w:rsidR="0056768B">
        <w:rPr>
          <w:rStyle w:val="Fett"/>
          <w:lang w:val="en-US"/>
        </w:rPr>
        <w:t xml:space="preserve"> </w:t>
      </w:r>
      <w:r>
        <w:rPr>
          <w:rStyle w:val="Fett"/>
        </w:rPr>
        <w:t>der GEKE</w:t>
      </w:r>
      <w:r w:rsidR="0056768B">
        <w:rPr>
          <w:rStyle w:val="Fett"/>
          <w:lang w:val="en-US"/>
        </w:rPr>
        <w:t>-</w:t>
      </w:r>
      <w:proofErr w:type="spellStart"/>
      <w:r w:rsidR="0056768B">
        <w:rPr>
          <w:rStyle w:val="Fett"/>
          <w:lang w:val="en-US"/>
        </w:rPr>
        <w:t>Mitgliedskirchen</w:t>
      </w:r>
      <w:proofErr w:type="spellEnd"/>
      <w:r>
        <w:br/>
      </w:r>
      <w:r>
        <w:rPr>
          <w:rStyle w:val="Fett"/>
        </w:rPr>
        <w:t>1. Oktober 2026, Tallinner Dom</w:t>
      </w:r>
      <w:r>
        <w:br/>
      </w:r>
      <w:r>
        <w:rPr>
          <w:rStyle w:val="Fett"/>
        </w:rPr>
        <w:t>Erzbischof Urmas Viilma, Estnische Evangelisch-Lutherische Kirche</w:t>
      </w:r>
    </w:p>
    <w:p w14:paraId="56FE5CC8" w14:textId="77777777" w:rsidR="00EA222B" w:rsidRDefault="00EA222B" w:rsidP="00EA222B">
      <w:pPr>
        <w:pStyle w:val="StandardWeb"/>
      </w:pPr>
      <w:r>
        <w:rPr>
          <w:rStyle w:val="Hervorhebung"/>
        </w:rPr>
        <w:t>„Aber die elf Jünger gingen nach Galiläa auf den Berg, wohin Jesus sie beschieden hatte. Und als sie ihn sahen, fielen sie vor ihm nieder; einige aber zweifelten. Und Jesus trat herzu, redete mit ihnen und sprach: Mir ist gegeben alle Gewalt im Himmel und auf Erden. Darum gehet hin und lehret alle Völker: Taufet sie auf den Namen des Vaters und des Sohnes und des Heiligen Geistes und lehret sie halten alles, was ich euch befohlen habe. Und siehe, ich bin bei euch alle Tage bis an der Welt Ende.“</w:t>
      </w:r>
      <w:r>
        <w:t xml:space="preserve"> (Matthäus 28,16–20, Lutherbibel 2017)</w:t>
      </w:r>
    </w:p>
    <w:p w14:paraId="773A3906" w14:textId="77777777" w:rsidR="00EA222B" w:rsidRDefault="00EA222B" w:rsidP="00EA222B">
      <w:pPr>
        <w:pStyle w:val="StandardWeb"/>
      </w:pPr>
      <w:r>
        <w:t>Liebe Schwestern und Brüder, liebe Gäste aus den evangelischen Kirchen Europas!</w:t>
      </w:r>
    </w:p>
    <w:p w14:paraId="0FAA8941" w14:textId="77777777" w:rsidR="00EA222B" w:rsidRDefault="00EA222B" w:rsidP="00EA222B">
      <w:pPr>
        <w:pStyle w:val="StandardWeb"/>
      </w:pPr>
      <w:r>
        <w:t>Anfang Oktober ist im nördlichen Teil Europas, zu dem auch Estland gehört, ein großer Teil der Ernte bereits von den Feldern eingebracht. In einigen Wochen feiern wir das Erntedankfest und danken dem Herrn für die Ernte. Jeder Landwirt weiß jedoch, dass die Arbeit mit dem Einbringen der Ernte in die Scheunen nicht endet. Man muss bereits an die nächste Aussaat denken. Die Felder müssen dafür vorbereitet und das Saatgut bereitgestellt werden. Die Arbeit eines Landwirts endet nie.</w:t>
      </w:r>
    </w:p>
    <w:p w14:paraId="3110AD27" w14:textId="127A4D92" w:rsidR="00EA222B" w:rsidRDefault="00EA222B" w:rsidP="00EA222B">
      <w:pPr>
        <w:pStyle w:val="StandardWeb"/>
      </w:pPr>
      <w:r>
        <w:t xml:space="preserve">Das Thema dieses Treffens der Synodaldelegierten der GEKE-Mitgliedskirchen in Tallinn – </w:t>
      </w:r>
      <w:r w:rsidRPr="009B7C15">
        <w:rPr>
          <w:rStyle w:val="Fett"/>
          <w:b w:val="0"/>
          <w:bCs w:val="0"/>
          <w:i/>
          <w:iCs/>
        </w:rPr>
        <w:t>„</w:t>
      </w:r>
      <w:proofErr w:type="spellStart"/>
      <w:r w:rsidR="0056768B">
        <w:rPr>
          <w:rStyle w:val="Fett"/>
          <w:b w:val="0"/>
          <w:bCs w:val="0"/>
          <w:i/>
          <w:iCs/>
          <w:lang w:val="en-US"/>
        </w:rPr>
        <w:t>Weitergabe</w:t>
      </w:r>
      <w:proofErr w:type="spellEnd"/>
      <w:r w:rsidR="0056768B">
        <w:rPr>
          <w:rStyle w:val="Fett"/>
          <w:b w:val="0"/>
          <w:bCs w:val="0"/>
          <w:i/>
          <w:iCs/>
          <w:lang w:val="en-US"/>
        </w:rPr>
        <w:t xml:space="preserve"> des Glau</w:t>
      </w:r>
      <w:r w:rsidRPr="009B7C15">
        <w:rPr>
          <w:rStyle w:val="Fett"/>
          <w:b w:val="0"/>
          <w:bCs w:val="0"/>
          <w:i/>
          <w:iCs/>
        </w:rPr>
        <w:t>ben</w:t>
      </w:r>
      <w:r w:rsidR="0056768B">
        <w:rPr>
          <w:rStyle w:val="Fett"/>
          <w:b w:val="0"/>
          <w:bCs w:val="0"/>
          <w:i/>
          <w:iCs/>
          <w:lang w:val="en-US"/>
        </w:rPr>
        <w:t>s</w:t>
      </w:r>
      <w:r w:rsidRPr="009B7C15">
        <w:rPr>
          <w:rStyle w:val="Fett"/>
          <w:b w:val="0"/>
          <w:bCs w:val="0"/>
          <w:i/>
          <w:iCs/>
        </w:rPr>
        <w:t xml:space="preserve"> an die nächste Generation“</w:t>
      </w:r>
      <w:r>
        <w:t xml:space="preserve"> – stellt uns bildlich gesprochen an den Rand eines Feldes und macht uns zu Landwirten, deren Arbeit und Verantwortung niemals enden. Auch uns ist Saatgut anvertraut worden – das Evangelium Christi – und vor uns liegt ein Feld, dessen Fruchtbarkeit wir nicht vollständig einschätzen können, auf das wir aber den Samen aussäen sollen.</w:t>
      </w:r>
      <w:r w:rsidR="00643D01">
        <w:rPr>
          <w:lang w:val="en-US"/>
        </w:rPr>
        <w:t xml:space="preserve"> </w:t>
      </w:r>
      <w:r>
        <w:t>Obwohl unsere wichtigste Aufgabe das Säen ist, lebt auch in uns die dem Landwirt eigene Sehnsucht, das Ergebnis unserer Aussaat zu sehen. Wir sind ungeduldig und können uns nur schwer damit abfinden, dass Gott, dem das Saatgut, der Acker und die Ernte gehören, alle Zeit hat. Gottes Zeit folgt einem anderen Rhythmus als die Zeit des Menschen. Wir sind daran gewöhnt, die Ergebnisse unserer Arbeit regelmäßig in jährliche Berichte einzutragen, damit die entsprechenden Kennzahlen in der kirchlichen Statistik erscheinen. Im Reich Gottes jedoch geschehen die Dinge nicht nach den von uns gesetzten Fristen.</w:t>
      </w:r>
    </w:p>
    <w:p w14:paraId="3CFB5EBE" w14:textId="5D575D5F" w:rsidR="00EA222B" w:rsidRDefault="00EA222B" w:rsidP="00EA222B">
      <w:pPr>
        <w:pStyle w:val="StandardWeb"/>
      </w:pPr>
      <w:r>
        <w:t>Wenn wir unsere Gesamtberichte und Statistiken betrachten, gibt es Anlass zur Sorge, wenn wir das kirchliche Leben in Europa beurteilen. Es gibt immer weniger Taufen, die Mitgliedschaft der Kirchen wird älter und nimmt ab, und es fehlt an Geistlichen. Die Kirche ist durch ihre historischen Gebäude, ihre reiche Geschichte und ihren kulturellen Einfluss mehr oder weniger weiterhin sichtbar, aber die Sprache des christlichen Glaubens ist nicht mehr für alle gleichermaßen verständlich.</w:t>
      </w:r>
      <w:r w:rsidR="00643D01">
        <w:rPr>
          <w:lang w:val="en-US"/>
        </w:rPr>
        <w:t xml:space="preserve"> </w:t>
      </w:r>
      <w:r>
        <w:t>Die Glaubenserfahrung der Generation vor uns ist für unsere eigene Generation nicht zu einer ebenso bedeutungsvollen Geschichte geworden. Die Perspektive unserer Kinder und Enkelkinder ist noch unvorhersehbarer. Es ist nur natürlich, dass in Zukunft niemand allein deshalb als Christ gelten kann, weil er in einem Land lebt, dessen Geschichte christlich geprägt ist. Der Glaube kann nur dann lebendig bleiben, wenn ein Mensch eine persönliche Beziehung zu Gott hat.</w:t>
      </w:r>
      <w:r w:rsidR="00643D01">
        <w:rPr>
          <w:lang w:val="en-US"/>
        </w:rPr>
        <w:t xml:space="preserve"> </w:t>
      </w:r>
      <w:r>
        <w:t>Gerade deshalb darf die Kirche auch angesichts einer säkularen Gesellschaft nicht aufhören, von Gott zu sprechen. Dies gilt besonders in einer Zeit, in der wir vor großen Herausforderungen stehen.</w:t>
      </w:r>
    </w:p>
    <w:p w14:paraId="126E7259" w14:textId="77777777" w:rsidR="00EA222B" w:rsidRDefault="00EA222B" w:rsidP="00EA222B">
      <w:pPr>
        <w:pStyle w:val="StandardWeb"/>
      </w:pPr>
      <w:r>
        <w:lastRenderedPageBreak/>
        <w:t>Ganz Europa lebt in einer Sicherheitskrise, denn Russlands Krieg gegen die Ukraine hat bereits Millionen Menschen Tod und Zerstörung gebracht und unser aller Verständnis vom Frieden erschüttert. Das Streben der Kirchen nach Frieden bedeutet, den Widerstand gegen Gewalt zu unterstützen, an der Seite der Leidenden zu stehen und beharrlich zu beten, auch wenn noch keine menschliche Lösung in Sicht ist.</w:t>
      </w:r>
    </w:p>
    <w:p w14:paraId="5BF9FE46" w14:textId="1A26175E" w:rsidR="00EA222B" w:rsidRDefault="00EA222B" w:rsidP="00EA222B">
      <w:pPr>
        <w:pStyle w:val="StandardWeb"/>
      </w:pPr>
      <w:r>
        <w:t>Uns alle betrifft auch die außerordentlich schnelle Entwicklung der künstlichen Intelligenz mit allem, was damit einhergeht. Die technologischen Möglichkeiten entwickeln sich schneller, als wir uns über die rechtlichen und ethischen Grenzen ihrer Nutzung verständigen können. Künstliche Intelligenz kann das Lernen und Lehren, die Entwicklung der Medizin und viele andere wichtige Bereiche des gesellschaftlichen Lebens unterstützen.</w:t>
      </w:r>
      <w:r w:rsidR="00643D01">
        <w:rPr>
          <w:lang w:val="en-US"/>
        </w:rPr>
        <w:t xml:space="preserve"> </w:t>
      </w:r>
      <w:r>
        <w:t>Gleichzeitig zwingt sie uns zu fragen, wie Wahrheit, Menschenwürde, Verantwortung und Freiheit in einer Welt geschützt werden können, in der es immer schwieriger wird, das von Menschen Geschaffene von dem durch künstliche Intelligenz Generierten zu unterscheiden.</w:t>
      </w:r>
      <w:r w:rsidR="00643D01">
        <w:rPr>
          <w:lang w:val="en-US"/>
        </w:rPr>
        <w:t xml:space="preserve"> </w:t>
      </w:r>
      <w:r>
        <w:t>Die Kirchen müssen die neue Technologie gewiss nicht fürchten, doch neben technologischer Weisheit brauchen wir auch geistliche Weisheit. Vor allem brauchen wir Weisheit darin, wie wir neue Technologien so nutzen können, dass wir nicht in Widerspruch zu unserem Glauben und unserem Gewissen oder zum Liebesgebot Jesu geraten.</w:t>
      </w:r>
    </w:p>
    <w:p w14:paraId="4D941864" w14:textId="78004218" w:rsidR="00EA222B" w:rsidRDefault="00EA222B" w:rsidP="00EA222B">
      <w:pPr>
        <w:pStyle w:val="StandardWeb"/>
      </w:pPr>
      <w:r>
        <w:t xml:space="preserve">Der Apostel Paulus spricht in der heutigen Epistellesung von dem arbeitenden Bauern: </w:t>
      </w:r>
      <w:r>
        <w:rPr>
          <w:rStyle w:val="Hervorhebung"/>
        </w:rPr>
        <w:t>„</w:t>
      </w:r>
      <w:r w:rsidR="00B50876" w:rsidRPr="00B50876">
        <w:rPr>
          <w:i/>
          <w:iCs/>
        </w:rPr>
        <w:t>Es soll der Bauer, der den Acker bebaut, die Früchte als Erster genießen.</w:t>
      </w:r>
      <w:r>
        <w:rPr>
          <w:rStyle w:val="Hervorhebung"/>
        </w:rPr>
        <w:t>“</w:t>
      </w:r>
      <w:r>
        <w:t xml:space="preserve"> (2. Timotheus 2,6</w:t>
      </w:r>
      <w:r w:rsidR="00B50876">
        <w:rPr>
          <w:lang w:val="en-US"/>
        </w:rPr>
        <w:t xml:space="preserve">, </w:t>
      </w:r>
      <w:proofErr w:type="spellStart"/>
      <w:r w:rsidR="00B50876">
        <w:rPr>
          <w:lang w:val="en-US"/>
        </w:rPr>
        <w:t>Lutherbibel</w:t>
      </w:r>
      <w:proofErr w:type="spellEnd"/>
      <w:r w:rsidR="00B50876">
        <w:rPr>
          <w:lang w:val="en-US"/>
        </w:rPr>
        <w:t xml:space="preserve"> 2017</w:t>
      </w:r>
      <w:r>
        <w:t>)</w:t>
      </w:r>
      <w:r w:rsidR="00643D01">
        <w:rPr>
          <w:lang w:val="en-US"/>
        </w:rPr>
        <w:t xml:space="preserve"> </w:t>
      </w:r>
      <w:r>
        <w:t>Doch bevor er seinen Anteil erhalten kann, muss er säen und geduldig darauf warten, wie es weitergeht. Er sät zwar, doch er ist nicht derjenige, der dem Samen Leben gibt. Er bearbeitet den Boden, aber er kann weder den Regen noch den Sonnenschein kontrollieren oder beeinflussen.</w:t>
      </w:r>
      <w:r w:rsidR="00643D01">
        <w:rPr>
          <w:lang w:val="en-US"/>
        </w:rPr>
        <w:t xml:space="preserve"> </w:t>
      </w:r>
      <w:r>
        <w:t>Auch unsere Kirchen brauchen wie ein Landwirt Fleiß beim Säen, aber ebenso Geduld, damit die Frucht reifen und die Zeit der Ernte kommen kann. Wir können das Wirken des Heiligen Geistes nicht von uns aus beeinflussen, aber wir können auf Gott vertrauen. Die Zukunft unserer Kirchen hängt nicht allein von unserer eigenen Fähigkeit und unserem Geschick ab, alles richtig zu machen. Wir müssen uns daran erinnern, dass die Zukunft der Kirche allein in den Händen Christi liegt.</w:t>
      </w:r>
    </w:p>
    <w:p w14:paraId="225F133A" w14:textId="3EF894BA" w:rsidR="00EA222B" w:rsidRDefault="00EA222B" w:rsidP="00EA222B">
      <w:pPr>
        <w:pStyle w:val="StandardWeb"/>
      </w:pPr>
      <w:r>
        <w:t xml:space="preserve">In dem uns vertrauten Evangeliumstext, den wir heute gehört haben, gehen die Jünger auf den Berg, auf den Jesus sie gerufen hat. Matthäus schreibt: </w:t>
      </w:r>
      <w:r>
        <w:rPr>
          <w:rStyle w:val="Hervorhebung"/>
        </w:rPr>
        <w:t>„Und als sie ihn sahen, fielen sie vor ihm nieder; einige aber zweifelten.“</w:t>
      </w:r>
      <w:r>
        <w:t xml:space="preserve"> (Matthäus 28,17, Lutherbibel 2017)</w:t>
      </w:r>
      <w:r w:rsidR="00643D01">
        <w:rPr>
          <w:lang w:val="en-US"/>
        </w:rPr>
        <w:t xml:space="preserve"> </w:t>
      </w:r>
      <w:r>
        <w:t>Nach Matthäus waren dort auf dem Berg elf Jünger, von denen einige an Jesus zweifelten. Aber Jesus sandte sie alle in die Welt – zu taufen und zu lehren. Jesus wartete nicht, bis der Glaube aller Jünger ausreichend gereift oder ihr Wissen vollkommen geworden war.</w:t>
      </w:r>
      <w:r w:rsidR="00643D01">
        <w:rPr>
          <w:lang w:val="en-US"/>
        </w:rPr>
        <w:t xml:space="preserve"> </w:t>
      </w:r>
      <w:r>
        <w:t xml:space="preserve">Die Jünger Jesu müssen nicht vollkommen sein. Auch die Kirche muss nicht vollkommen sein. Unserer Verkündigung gibt derjenige Kraft, der uns selbst mit seiner Vollmacht sendet. Jesus sagt: </w:t>
      </w:r>
      <w:r>
        <w:rPr>
          <w:rStyle w:val="Hervorhebung"/>
        </w:rPr>
        <w:t>„Mir ist gegeben alle Gewalt im Himmel und auf Erden.“</w:t>
      </w:r>
      <w:r>
        <w:t xml:space="preserve"> (Matthäus 28,18, Lutherbibel 2017)</w:t>
      </w:r>
    </w:p>
    <w:p w14:paraId="347164F3" w14:textId="77777777" w:rsidR="00EA222B" w:rsidRDefault="00EA222B" w:rsidP="00EA222B">
      <w:pPr>
        <w:pStyle w:val="StandardWeb"/>
      </w:pPr>
      <w:r>
        <w:t>Der Missionsbefehl Christi gehört nicht nur zur Vergangenheit der christlichen Kirche. Der mit der Vollmacht Jesu ausgesprochene Missionsbefehl besitzt auch im heutigen säkularisierten Europa dieselbe Kraft. Er ist ebenso wichtig in der vom Krieg verwundeten Ukraine wie in der digitalen Welt, besonders unter einer Generation, deren erste Begegnung mit Jesus und dem christlichen Glauben nicht mehr zu Hause oder in der Schule, sondern in den Weiten des Internets stattfindet.</w:t>
      </w:r>
    </w:p>
    <w:p w14:paraId="484172BB" w14:textId="67778F2F" w:rsidR="00EA222B" w:rsidRDefault="00EA222B" w:rsidP="00EA222B">
      <w:pPr>
        <w:pStyle w:val="StandardWeb"/>
      </w:pPr>
      <w:r>
        <w:lastRenderedPageBreak/>
        <w:t>Der Missionsbefehl Jesu hat sich nicht verändert. Verändert hat sich die Umgebung, in der wir versuchen, ihn zu erfüllen. Auch wenn sich die Sprache und die Mittel, mit denen wir das Evangelium verkündigen, gegenüber früher verändert haben, ist der den Jüngern gegebene Auftrag über die Zeiten hinweg unverändert geblieben.</w:t>
      </w:r>
      <w:r w:rsidR="00643D01">
        <w:rPr>
          <w:lang w:val="en-US"/>
        </w:rPr>
        <w:t xml:space="preserve"> </w:t>
      </w:r>
      <w:r>
        <w:t xml:space="preserve">Wir alle sind weiterhin gesandt: </w:t>
      </w:r>
      <w:r>
        <w:rPr>
          <w:rStyle w:val="Hervorhebung"/>
        </w:rPr>
        <w:t>„Darum gehet hin und lehret alle Völker: Taufet sie auf den Namen des Vaters und des Sohnes und des Heiligen Geistes“</w:t>
      </w:r>
      <w:r>
        <w:t xml:space="preserve"> und lehrt sie, alles zu halten, was Jesus befohlen hat (Matthäus 28,19–20, Lutherbibel 2017).</w:t>
      </w:r>
    </w:p>
    <w:p w14:paraId="11DB4A13" w14:textId="77777777" w:rsidR="00EA222B" w:rsidRDefault="00EA222B" w:rsidP="00EA222B">
      <w:pPr>
        <w:pStyle w:val="StandardWeb"/>
      </w:pPr>
      <w:r>
        <w:t xml:space="preserve">Mission bedeutet heute nicht, einen Menschen unter Druck zu setzen, um die statistischen Kennzahlen der Kirche zu verbessern. Mission bedeutet, mit Worten und Taten vom auferstandenen Jesus Zeugnis zu geben. Die Verheißung Jesu: </w:t>
      </w:r>
      <w:r>
        <w:rPr>
          <w:rStyle w:val="Hervorhebung"/>
        </w:rPr>
        <w:t>„Und siehe, ich bin bei euch alle Tage bis an der Welt Ende“</w:t>
      </w:r>
      <w:r>
        <w:t xml:space="preserve"> (Matthäus 28,20, Lutherbibel 2017), ist gerade mit diesem Auftrag verbunden. Wenn wir unseren Verkündigungsauftrag vernachlässigen, geht auch die Verbindung mit Jesus verloren.</w:t>
      </w:r>
    </w:p>
    <w:p w14:paraId="624C4EE5" w14:textId="1B71329E" w:rsidR="00EA222B" w:rsidRDefault="00EA222B" w:rsidP="00EA222B">
      <w:pPr>
        <w:pStyle w:val="StandardWeb"/>
      </w:pPr>
      <w:r>
        <w:t>Gerade deshalb können wir uns mit dem Rückgang der Mitgliederzahlen unserer Kirchen nicht einfach leichtfertig abfinden und ihn als unvermeidliche historische Entwicklung bezeichnen. Es geht nicht allein darum, ob die Kirche Christi bestehen bleibt, sondern darum, ob jede neue Generation die Möglichkeit erhält, von Christus zu hören, ihm zu begegnen und persönlich auf seinen Ruf zu antworten.</w:t>
      </w:r>
      <w:r w:rsidR="00643D01">
        <w:rPr>
          <w:lang w:val="en-US"/>
        </w:rPr>
        <w:t xml:space="preserve"> </w:t>
      </w:r>
      <w:r>
        <w:t>Wir tragen Verantwortung dafür, dass die nächste Generation von Christus hört. Deshalb sind die Weitergabe des Glaubens an die nächste Generation und die Mission nicht einfach nur eines von vielen Arbeitsfeldern der Kirche. Sie sind der eigentliche Hauptauftrag der Kirche Christi und zugleich der Grund ihrer Existenz.</w:t>
      </w:r>
    </w:p>
    <w:p w14:paraId="247B9D48" w14:textId="77777777" w:rsidR="00EA222B" w:rsidRDefault="00EA222B" w:rsidP="00EA222B">
      <w:pPr>
        <w:pStyle w:val="StandardWeb"/>
      </w:pPr>
      <w:r>
        <w:t>Europa mag säkularer sein als früher, aber der Missionsbefehl Christi hat nichts von seiner Aktualität verloren. Im Gegenteil: Europa braucht die Botschaft des Evangeliums heute mehr als je zuvor in den vergangenen anderthalb Jahrtausenden.</w:t>
      </w:r>
    </w:p>
    <w:p w14:paraId="7BB9B4EF" w14:textId="4AB17690" w:rsidR="00EA222B" w:rsidRDefault="00EA222B" w:rsidP="00EA222B">
      <w:pPr>
        <w:pStyle w:val="StandardWeb"/>
      </w:pPr>
      <w:r>
        <w:t>Die Erfahrung Estlands zeigt, dass auch die Tatsache, als Christen in einer nichtreligiösen Bevölkerung zur Minderheit zu gehören, nicht bedeutet, Gott zu verlieren. Auch kleine Kirchen können, wenn sie gemeinsam der Gesellschaft dienen, wirksam und sichtbar sein. Dies bestätigt unsere ökumenische Zusammenarbeit mit den anderen christlichen Kirchen im Estnischen Rat der Kirchen. Wenn wir gemeinsam und koordiniert handeln, wird unsere Stimme gehört.</w:t>
      </w:r>
      <w:r w:rsidR="00643D01">
        <w:rPr>
          <w:lang w:val="en-US"/>
        </w:rPr>
        <w:t xml:space="preserve"> </w:t>
      </w:r>
      <w:r>
        <w:t>Gemeinsam bleibt auch unser Auftrag zu säen – in Frieden, Treue und Geduld. Wir wissen nicht, wann die Zeit der Ernte kommen wird, aber wir wissen, wessen Saatgut wir säen und wem das Feld gehört, auf dem wir säen.</w:t>
      </w:r>
    </w:p>
    <w:p w14:paraId="676E7CF8" w14:textId="200F3E41" w:rsidR="00072229" w:rsidRDefault="00EA222B" w:rsidP="00DE5EB1">
      <w:pPr>
        <w:pStyle w:val="StandardWeb"/>
      </w:pPr>
      <w:r>
        <w:t xml:space="preserve">Und schließlich dürfen wir als Christen das Wirken des Heiligen Geistes niemals unterschätzen. Er wirkte schon vor uns, er wirkt auch jetzt unter uns und wird auch nach uns weiterwirken. Denn Christus, der uns gesandt hat, hat verheißen: </w:t>
      </w:r>
      <w:r>
        <w:rPr>
          <w:rStyle w:val="Hervorhebung"/>
        </w:rPr>
        <w:t>„Und siehe, ich bin bei euch alle Tage bis an der Welt Ende.“</w:t>
      </w:r>
      <w:r>
        <w:t xml:space="preserve"> (Matthäus 28,20, Lutherbibel 2017)</w:t>
      </w:r>
    </w:p>
    <w:p w14:paraId="31D16430" w14:textId="4F0E3981" w:rsidR="00DE5EB1" w:rsidRDefault="00DE5EB1" w:rsidP="00DE5EB1">
      <w:pPr>
        <w:pStyle w:val="StandardWeb"/>
      </w:pPr>
      <w:r>
        <w:t>Amen.</w:t>
      </w:r>
    </w:p>
    <w:sectPr w:rsidR="00DE5EB1">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24A2" w14:textId="77777777" w:rsidR="00134CAA" w:rsidRDefault="00134CAA" w:rsidP="00DB73AB">
      <w:r>
        <w:separator/>
      </w:r>
    </w:p>
  </w:endnote>
  <w:endnote w:type="continuationSeparator" w:id="0">
    <w:p w14:paraId="497F0E56" w14:textId="77777777" w:rsidR="00134CAA" w:rsidRDefault="00134CAA" w:rsidP="00DB7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82751512"/>
      <w:docPartObj>
        <w:docPartGallery w:val="Page Numbers (Bottom of Page)"/>
        <w:docPartUnique/>
      </w:docPartObj>
    </w:sdtPr>
    <w:sdtContent>
      <w:p w14:paraId="24CB7052" w14:textId="521A8DB9" w:rsidR="00DB73AB" w:rsidRDefault="00DB73AB" w:rsidP="00E8511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2038240B" w14:textId="77777777" w:rsidR="00DB73AB" w:rsidRDefault="00DB73A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159225250"/>
      <w:docPartObj>
        <w:docPartGallery w:val="Page Numbers (Bottom of Page)"/>
        <w:docPartUnique/>
      </w:docPartObj>
    </w:sdtPr>
    <w:sdtContent>
      <w:p w14:paraId="673C2A68" w14:textId="4E8916A3" w:rsidR="00DB73AB" w:rsidRDefault="00DB73AB" w:rsidP="00E8511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1D948EEF" w14:textId="77777777" w:rsidR="00DB73AB" w:rsidRDefault="00DB73A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25910" w14:textId="77777777" w:rsidR="00134CAA" w:rsidRDefault="00134CAA" w:rsidP="00DB73AB">
      <w:r>
        <w:separator/>
      </w:r>
    </w:p>
  </w:footnote>
  <w:footnote w:type="continuationSeparator" w:id="0">
    <w:p w14:paraId="40D6C1B3" w14:textId="77777777" w:rsidR="00134CAA" w:rsidRDefault="00134CAA" w:rsidP="00DB7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2B"/>
    <w:rsid w:val="00072229"/>
    <w:rsid w:val="00085B67"/>
    <w:rsid w:val="00134CAA"/>
    <w:rsid w:val="0050291D"/>
    <w:rsid w:val="0056768B"/>
    <w:rsid w:val="00643D01"/>
    <w:rsid w:val="008E03A1"/>
    <w:rsid w:val="009B7C15"/>
    <w:rsid w:val="00B50876"/>
    <w:rsid w:val="00C11D86"/>
    <w:rsid w:val="00C2583D"/>
    <w:rsid w:val="00D76FF6"/>
    <w:rsid w:val="00D85E64"/>
    <w:rsid w:val="00DB73AB"/>
    <w:rsid w:val="00DE5EB1"/>
    <w:rsid w:val="00EA222B"/>
    <w:rsid w:val="00EC782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DB53"/>
  <w15:chartTrackingRefBased/>
  <w15:docId w15:val="{C6B705EB-7F6E-7444-A41E-6CE7BA137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A2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A2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A22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A22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A22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A222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A222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A222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A222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222B"/>
    <w:rPr>
      <w:rFonts w:asciiTheme="majorHAnsi" w:eastAsiaTheme="majorEastAsia" w:hAnsiTheme="majorHAnsi" w:cstheme="majorBidi"/>
      <w:color w:val="0F4761" w:themeColor="accent1" w:themeShade="BF"/>
      <w:sz w:val="40"/>
      <w:szCs w:val="40"/>
      <w:lang w:val="et-EE"/>
    </w:rPr>
  </w:style>
  <w:style w:type="character" w:customStyle="1" w:styleId="berschrift2Zchn">
    <w:name w:val="Überschrift 2 Zchn"/>
    <w:basedOn w:val="Absatz-Standardschriftart"/>
    <w:link w:val="berschrift2"/>
    <w:uiPriority w:val="9"/>
    <w:semiHidden/>
    <w:rsid w:val="00EA222B"/>
    <w:rPr>
      <w:rFonts w:asciiTheme="majorHAnsi" w:eastAsiaTheme="majorEastAsia" w:hAnsiTheme="majorHAnsi" w:cstheme="majorBidi"/>
      <w:color w:val="0F4761" w:themeColor="accent1" w:themeShade="BF"/>
      <w:sz w:val="32"/>
      <w:szCs w:val="32"/>
      <w:lang w:val="et-EE"/>
    </w:rPr>
  </w:style>
  <w:style w:type="character" w:customStyle="1" w:styleId="berschrift3Zchn">
    <w:name w:val="Überschrift 3 Zchn"/>
    <w:basedOn w:val="Absatz-Standardschriftart"/>
    <w:link w:val="berschrift3"/>
    <w:uiPriority w:val="9"/>
    <w:semiHidden/>
    <w:rsid w:val="00EA222B"/>
    <w:rPr>
      <w:rFonts w:eastAsiaTheme="majorEastAsia" w:cstheme="majorBidi"/>
      <w:color w:val="0F4761" w:themeColor="accent1" w:themeShade="BF"/>
      <w:sz w:val="28"/>
      <w:szCs w:val="28"/>
      <w:lang w:val="et-EE"/>
    </w:rPr>
  </w:style>
  <w:style w:type="character" w:customStyle="1" w:styleId="berschrift4Zchn">
    <w:name w:val="Überschrift 4 Zchn"/>
    <w:basedOn w:val="Absatz-Standardschriftart"/>
    <w:link w:val="berschrift4"/>
    <w:uiPriority w:val="9"/>
    <w:semiHidden/>
    <w:rsid w:val="00EA222B"/>
    <w:rPr>
      <w:rFonts w:eastAsiaTheme="majorEastAsia" w:cstheme="majorBidi"/>
      <w:i/>
      <w:iCs/>
      <w:color w:val="0F4761" w:themeColor="accent1" w:themeShade="BF"/>
      <w:lang w:val="et-EE"/>
    </w:rPr>
  </w:style>
  <w:style w:type="character" w:customStyle="1" w:styleId="berschrift5Zchn">
    <w:name w:val="Überschrift 5 Zchn"/>
    <w:basedOn w:val="Absatz-Standardschriftart"/>
    <w:link w:val="berschrift5"/>
    <w:uiPriority w:val="9"/>
    <w:semiHidden/>
    <w:rsid w:val="00EA222B"/>
    <w:rPr>
      <w:rFonts w:eastAsiaTheme="majorEastAsia" w:cstheme="majorBidi"/>
      <w:color w:val="0F4761" w:themeColor="accent1" w:themeShade="BF"/>
      <w:lang w:val="et-EE"/>
    </w:rPr>
  </w:style>
  <w:style w:type="character" w:customStyle="1" w:styleId="berschrift6Zchn">
    <w:name w:val="Überschrift 6 Zchn"/>
    <w:basedOn w:val="Absatz-Standardschriftart"/>
    <w:link w:val="berschrift6"/>
    <w:uiPriority w:val="9"/>
    <w:semiHidden/>
    <w:rsid w:val="00EA222B"/>
    <w:rPr>
      <w:rFonts w:eastAsiaTheme="majorEastAsia" w:cstheme="majorBidi"/>
      <w:i/>
      <w:iCs/>
      <w:color w:val="595959" w:themeColor="text1" w:themeTint="A6"/>
      <w:lang w:val="et-EE"/>
    </w:rPr>
  </w:style>
  <w:style w:type="character" w:customStyle="1" w:styleId="berschrift7Zchn">
    <w:name w:val="Überschrift 7 Zchn"/>
    <w:basedOn w:val="Absatz-Standardschriftart"/>
    <w:link w:val="berschrift7"/>
    <w:uiPriority w:val="9"/>
    <w:semiHidden/>
    <w:rsid w:val="00EA222B"/>
    <w:rPr>
      <w:rFonts w:eastAsiaTheme="majorEastAsia" w:cstheme="majorBidi"/>
      <w:color w:val="595959" w:themeColor="text1" w:themeTint="A6"/>
      <w:lang w:val="et-EE"/>
    </w:rPr>
  </w:style>
  <w:style w:type="character" w:customStyle="1" w:styleId="berschrift8Zchn">
    <w:name w:val="Überschrift 8 Zchn"/>
    <w:basedOn w:val="Absatz-Standardschriftart"/>
    <w:link w:val="berschrift8"/>
    <w:uiPriority w:val="9"/>
    <w:semiHidden/>
    <w:rsid w:val="00EA222B"/>
    <w:rPr>
      <w:rFonts w:eastAsiaTheme="majorEastAsia" w:cstheme="majorBidi"/>
      <w:i/>
      <w:iCs/>
      <w:color w:val="272727" w:themeColor="text1" w:themeTint="D8"/>
      <w:lang w:val="et-EE"/>
    </w:rPr>
  </w:style>
  <w:style w:type="character" w:customStyle="1" w:styleId="berschrift9Zchn">
    <w:name w:val="Überschrift 9 Zchn"/>
    <w:basedOn w:val="Absatz-Standardschriftart"/>
    <w:link w:val="berschrift9"/>
    <w:uiPriority w:val="9"/>
    <w:semiHidden/>
    <w:rsid w:val="00EA222B"/>
    <w:rPr>
      <w:rFonts w:eastAsiaTheme="majorEastAsia" w:cstheme="majorBidi"/>
      <w:color w:val="272727" w:themeColor="text1" w:themeTint="D8"/>
      <w:lang w:val="et-EE"/>
    </w:rPr>
  </w:style>
  <w:style w:type="paragraph" w:styleId="Titel">
    <w:name w:val="Title"/>
    <w:basedOn w:val="Standard"/>
    <w:next w:val="Standard"/>
    <w:link w:val="TitelZchn"/>
    <w:uiPriority w:val="10"/>
    <w:qFormat/>
    <w:rsid w:val="00EA222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222B"/>
    <w:rPr>
      <w:rFonts w:asciiTheme="majorHAnsi" w:eastAsiaTheme="majorEastAsia" w:hAnsiTheme="majorHAnsi" w:cstheme="majorBidi"/>
      <w:spacing w:val="-10"/>
      <w:kern w:val="28"/>
      <w:sz w:val="56"/>
      <w:szCs w:val="56"/>
      <w:lang w:val="et-EE"/>
    </w:rPr>
  </w:style>
  <w:style w:type="paragraph" w:styleId="Untertitel">
    <w:name w:val="Subtitle"/>
    <w:basedOn w:val="Standard"/>
    <w:next w:val="Standard"/>
    <w:link w:val="UntertitelZchn"/>
    <w:uiPriority w:val="11"/>
    <w:qFormat/>
    <w:rsid w:val="00EA222B"/>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A222B"/>
    <w:rPr>
      <w:rFonts w:eastAsiaTheme="majorEastAsia" w:cstheme="majorBidi"/>
      <w:color w:val="595959" w:themeColor="text1" w:themeTint="A6"/>
      <w:spacing w:val="15"/>
      <w:sz w:val="28"/>
      <w:szCs w:val="28"/>
      <w:lang w:val="et-EE"/>
    </w:rPr>
  </w:style>
  <w:style w:type="paragraph" w:styleId="Zitat">
    <w:name w:val="Quote"/>
    <w:basedOn w:val="Standard"/>
    <w:next w:val="Standard"/>
    <w:link w:val="ZitatZchn"/>
    <w:uiPriority w:val="29"/>
    <w:qFormat/>
    <w:rsid w:val="00EA222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A222B"/>
    <w:rPr>
      <w:i/>
      <w:iCs/>
      <w:color w:val="404040" w:themeColor="text1" w:themeTint="BF"/>
      <w:lang w:val="et-EE"/>
    </w:rPr>
  </w:style>
  <w:style w:type="paragraph" w:styleId="Listenabsatz">
    <w:name w:val="List Paragraph"/>
    <w:basedOn w:val="Standard"/>
    <w:uiPriority w:val="34"/>
    <w:qFormat/>
    <w:rsid w:val="00EA222B"/>
    <w:pPr>
      <w:ind w:left="720"/>
      <w:contextualSpacing/>
    </w:pPr>
  </w:style>
  <w:style w:type="character" w:styleId="IntensiveHervorhebung">
    <w:name w:val="Intense Emphasis"/>
    <w:basedOn w:val="Absatz-Standardschriftart"/>
    <w:uiPriority w:val="21"/>
    <w:qFormat/>
    <w:rsid w:val="00EA222B"/>
    <w:rPr>
      <w:i/>
      <w:iCs/>
      <w:color w:val="0F4761" w:themeColor="accent1" w:themeShade="BF"/>
    </w:rPr>
  </w:style>
  <w:style w:type="paragraph" w:styleId="IntensivesZitat">
    <w:name w:val="Intense Quote"/>
    <w:basedOn w:val="Standard"/>
    <w:next w:val="Standard"/>
    <w:link w:val="IntensivesZitatZchn"/>
    <w:uiPriority w:val="30"/>
    <w:qFormat/>
    <w:rsid w:val="00EA2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A222B"/>
    <w:rPr>
      <w:i/>
      <w:iCs/>
      <w:color w:val="0F4761" w:themeColor="accent1" w:themeShade="BF"/>
      <w:lang w:val="et-EE"/>
    </w:rPr>
  </w:style>
  <w:style w:type="character" w:styleId="IntensiverVerweis">
    <w:name w:val="Intense Reference"/>
    <w:basedOn w:val="Absatz-Standardschriftart"/>
    <w:uiPriority w:val="32"/>
    <w:qFormat/>
    <w:rsid w:val="00EA222B"/>
    <w:rPr>
      <w:b/>
      <w:bCs/>
      <w:smallCaps/>
      <w:color w:val="0F4761" w:themeColor="accent1" w:themeShade="BF"/>
      <w:spacing w:val="5"/>
    </w:rPr>
  </w:style>
  <w:style w:type="paragraph" w:styleId="StandardWeb">
    <w:name w:val="Normal (Web)"/>
    <w:basedOn w:val="Standard"/>
    <w:uiPriority w:val="99"/>
    <w:unhideWhenUsed/>
    <w:rsid w:val="00EA222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ett">
    <w:name w:val="Strong"/>
    <w:basedOn w:val="Absatz-Standardschriftart"/>
    <w:uiPriority w:val="22"/>
    <w:qFormat/>
    <w:rsid w:val="00EA222B"/>
    <w:rPr>
      <w:b/>
      <w:bCs/>
    </w:rPr>
  </w:style>
  <w:style w:type="character" w:styleId="Hervorhebung">
    <w:name w:val="Emphasis"/>
    <w:basedOn w:val="Absatz-Standardschriftart"/>
    <w:uiPriority w:val="20"/>
    <w:qFormat/>
    <w:rsid w:val="00EA222B"/>
    <w:rPr>
      <w:i/>
      <w:iCs/>
    </w:rPr>
  </w:style>
  <w:style w:type="paragraph" w:styleId="Fuzeile">
    <w:name w:val="footer"/>
    <w:basedOn w:val="Standard"/>
    <w:link w:val="FuzeileZchn"/>
    <w:uiPriority w:val="99"/>
    <w:unhideWhenUsed/>
    <w:rsid w:val="00DB73AB"/>
    <w:pPr>
      <w:tabs>
        <w:tab w:val="center" w:pos="4513"/>
        <w:tab w:val="right" w:pos="9026"/>
      </w:tabs>
    </w:pPr>
  </w:style>
  <w:style w:type="character" w:customStyle="1" w:styleId="FuzeileZchn">
    <w:name w:val="Fußzeile Zchn"/>
    <w:basedOn w:val="Absatz-Standardschriftart"/>
    <w:link w:val="Fuzeile"/>
    <w:uiPriority w:val="99"/>
    <w:rsid w:val="00DB73AB"/>
    <w:rPr>
      <w:lang w:val="et-EE"/>
    </w:rPr>
  </w:style>
  <w:style w:type="character" w:styleId="Seitenzahl">
    <w:name w:val="page number"/>
    <w:basedOn w:val="Absatz-Standardschriftart"/>
    <w:uiPriority w:val="99"/>
    <w:semiHidden/>
    <w:unhideWhenUsed/>
    <w:rsid w:val="00DB7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1397</Words>
  <Characters>8802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Urmas Viilma</dc:creator>
  <cp:keywords/>
  <dc:description/>
  <cp:lastModifiedBy>Cosoroaba Stefan</cp:lastModifiedBy>
  <cp:revision>2</cp:revision>
  <dcterms:created xsi:type="dcterms:W3CDTF">2026-10-01T23:51:00Z</dcterms:created>
  <dcterms:modified xsi:type="dcterms:W3CDTF">2026-10-01T23:51:00Z</dcterms:modified>
</cp:coreProperties>
</file>