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955A1" w14:textId="45534522" w:rsidR="008275ED" w:rsidRDefault="008275ED" w:rsidP="008275ED">
      <w:pPr>
        <w:pStyle w:val="StandardWeb"/>
      </w:pPr>
      <w:r>
        <w:rPr>
          <w:rStyle w:val="Fett"/>
        </w:rPr>
        <w:t>Sermon – Matthew 28:16–20</w:t>
      </w:r>
      <w:r>
        <w:br/>
      </w:r>
      <w:r>
        <w:rPr>
          <w:rStyle w:val="Fett"/>
        </w:rPr>
        <w:t xml:space="preserve">Opening Service of the </w:t>
      </w:r>
      <w:r w:rsidR="00F919A6">
        <w:rPr>
          <w:rStyle w:val="Fett"/>
          <w:lang w:val="en-US"/>
        </w:rPr>
        <w:t>5</w:t>
      </w:r>
      <w:r w:rsidR="00F919A6" w:rsidRPr="00F919A6">
        <w:rPr>
          <w:rStyle w:val="Fett"/>
          <w:vertAlign w:val="superscript"/>
          <w:lang w:val="en-US"/>
        </w:rPr>
        <w:t>th</w:t>
      </w:r>
      <w:r w:rsidR="00F919A6">
        <w:rPr>
          <w:rStyle w:val="Fett"/>
          <w:lang w:val="en-US"/>
        </w:rPr>
        <w:t xml:space="preserve"> Meeting of Synod Members of the </w:t>
      </w:r>
      <w:r>
        <w:rPr>
          <w:rStyle w:val="Fett"/>
        </w:rPr>
        <w:t xml:space="preserve">CPCE </w:t>
      </w:r>
      <w:r w:rsidR="00F919A6">
        <w:rPr>
          <w:rStyle w:val="Fett"/>
          <w:lang w:val="en-US"/>
        </w:rPr>
        <w:t>Member Churches</w:t>
      </w:r>
      <w:r>
        <w:br/>
      </w:r>
      <w:r>
        <w:rPr>
          <w:rStyle w:val="Fett"/>
        </w:rPr>
        <w:t>1 October 2026, Tallinn Cathedral</w:t>
      </w:r>
      <w:r>
        <w:br/>
      </w:r>
      <w:r>
        <w:rPr>
          <w:rStyle w:val="Fett"/>
        </w:rPr>
        <w:t>Archbishop Urmas Viilma, Estonian Evangelical Lutheran Church</w:t>
      </w:r>
    </w:p>
    <w:p w14:paraId="3E86CAB2" w14:textId="77777777" w:rsidR="008275ED" w:rsidRDefault="008275ED" w:rsidP="008275ED">
      <w:pPr>
        <w:pStyle w:val="StandardWeb"/>
      </w:pPr>
      <w:r>
        <w:rPr>
          <w:rStyle w:val="Hervorhebung"/>
        </w:rPr>
        <w:t>“Now the eleven disciples went to Galilee, to the mountain to which Jesus had directed them. When they saw him, they worshiped him, but they doubted. And Jesus came and said to them, ‘All authority in heaven and on earth has been given to me. Go therefore and make disciples of all nations, baptizing them in the name of the Father and of the Son and of the Holy Spirit and teaching them to obey everything that I have commanded you. And remember, I am with you always, to the end of the age.’”</w:t>
      </w:r>
      <w:r>
        <w:t xml:space="preserve"> (Matthew 28:16–20, NRSVUE)</w:t>
      </w:r>
    </w:p>
    <w:p w14:paraId="541AD3E6" w14:textId="77777777" w:rsidR="008275ED" w:rsidRDefault="008275ED" w:rsidP="008275ED">
      <w:pPr>
        <w:pStyle w:val="StandardWeb"/>
      </w:pPr>
      <w:r>
        <w:t>Dear sisters and brothers, dear guests from the Protestant churches of Europe!</w:t>
      </w:r>
    </w:p>
    <w:p w14:paraId="243FF21A" w14:textId="641C5A72" w:rsidR="008275ED" w:rsidRPr="00F919A6" w:rsidRDefault="008275ED" w:rsidP="008275ED">
      <w:pPr>
        <w:pStyle w:val="StandardWeb"/>
        <w:rPr>
          <w:lang w:val="en-US"/>
        </w:rPr>
      </w:pPr>
      <w:r>
        <w:t>By the beginning of October, here in the northern part of Europe, where Estonia is also situated, much of the harvest has already been gathered from the fields. In a couple of weeks, we will celebrate Harvest Thanksgiving and give thanks to the Lord for the harvest. Yet every farmer knows that the work does not end when the harvest has been brought into the barns. One must begin to think about the next sowing. The fields must be prepared and seed must be stored. A farmer’s work never ends.</w:t>
      </w:r>
      <w:r w:rsidR="00F919A6">
        <w:rPr>
          <w:lang w:val="en-US"/>
        </w:rPr>
        <w:t xml:space="preserve"> </w:t>
      </w:r>
    </w:p>
    <w:p w14:paraId="23B1665C" w14:textId="18A8C3CF" w:rsidR="008275ED" w:rsidRDefault="008275ED" w:rsidP="008275ED">
      <w:pPr>
        <w:pStyle w:val="StandardWeb"/>
      </w:pPr>
      <w:r>
        <w:t xml:space="preserve">The theme of this Tallinn meeting of synod delegates from the CPCE member churches – </w:t>
      </w:r>
      <w:r w:rsidRPr="00480C0F">
        <w:rPr>
          <w:rStyle w:val="Fett"/>
          <w:b w:val="0"/>
          <w:bCs w:val="0"/>
          <w:i/>
          <w:iCs/>
        </w:rPr>
        <w:t>“Passing on faith to the next generation”</w:t>
      </w:r>
      <w:r>
        <w:t xml:space="preserve"> – places us, figuratively speaking, at the edge of a field and turns us into farmers</w:t>
      </w:r>
      <w:r w:rsidR="00480C0F">
        <w:t>,</w:t>
      </w:r>
      <w:r>
        <w:t xml:space="preserve"> whose work and responsibility never come to an end. We too have been entrusted with seed – the Gospel of Christ – and before us lies a field whose fertility we cannot fully assess, but into which we are called to sow.</w:t>
      </w:r>
      <w:r w:rsidR="00F919A6">
        <w:rPr>
          <w:lang w:val="en-US"/>
        </w:rPr>
        <w:t xml:space="preserve"> </w:t>
      </w:r>
      <w:r>
        <w:t>Although our primary task is to sow, we also share the farmer’s natural longing to see the results of our sowing. We are impatient and find it difficult to accept that God, who is the owner of the seed, the field and the harvest, has time enough. God’s time moves according to a different rhythm from human time. We are accustomed to recording the results of our work regularly in annual reports so that the necessary indicators can be reflected in church statistics. But in the Kingdom of God, things do not happen according to the deadlines we set.</w:t>
      </w:r>
    </w:p>
    <w:p w14:paraId="7FD81128" w14:textId="6AEA3955" w:rsidR="008275ED" w:rsidRDefault="008275ED" w:rsidP="008275ED">
      <w:pPr>
        <w:pStyle w:val="StandardWeb"/>
      </w:pPr>
      <w:r>
        <w:t>When we look at our consolidated reports and statistics, there are reasons for concern when assessing church life in Europe. There are fewer and fewer baptisms, church membership is ageing and declining, and there is a shortage of clergy. The Church remains visible, to a greater or lesser extent, through its historic buildings, its rich history and its cultural influence, yet the language of Christian faith is no longer equally understandable to everyone.</w:t>
      </w:r>
      <w:r w:rsidR="00F919A6">
        <w:rPr>
          <w:lang w:val="en-US"/>
        </w:rPr>
        <w:t xml:space="preserve"> </w:t>
      </w:r>
      <w:r>
        <w:t>The religious experience of the generation before us has not become an equally meaningful story for our own generation. The perspective of our children and grandchildren is even more unpredictable. It is quite natural that in the future no one can be considered a Christian simply because they live in a country whose history has been Christian. Faith can remain alive only when a person has a personal relationship with God. For precisely this reason, the Church must never cease to speak about God, even in the face of a secular society. This is especially true at a time when we are confronted with great challenges.</w:t>
      </w:r>
    </w:p>
    <w:p w14:paraId="1F17225F" w14:textId="77777777" w:rsidR="008275ED" w:rsidRDefault="008275ED" w:rsidP="008275ED">
      <w:pPr>
        <w:pStyle w:val="StandardWeb"/>
      </w:pPr>
      <w:r>
        <w:t xml:space="preserve">All of Europe is living through a security crisis because Russia’s war against Ukraine has already brought death and destruction to millions and has shaken our common understanding of peace. The churches’ pursuit of peace means supporting resistance to violence, standing </w:t>
      </w:r>
      <w:r>
        <w:lastRenderedPageBreak/>
        <w:t>alongside those who suffer, and continuing steadfastly in prayer even when no human solution is yet in sight.</w:t>
      </w:r>
    </w:p>
    <w:p w14:paraId="4F31FB26" w14:textId="29E0C7E6" w:rsidR="008275ED" w:rsidRDefault="008275ED" w:rsidP="008275ED">
      <w:pPr>
        <w:pStyle w:val="StandardWeb"/>
      </w:pPr>
      <w:r>
        <w:t>We are all also affected by the extraordinarily rapid development of artificial intelligence and everything that comes with it. Technological possibilities are developing faster than we are able to agree upon the legal and ethical boundaries of their use. Artificial intelligence can support learning and teaching, the development of medicine, and many other important areas of society. At the same time, it compels us to ask how we can safeguard truth, human dignity, responsibility and freedom in a world where it is increasingly difficult to distinguish what has been created by a human being from what has been generated by artificial intelligence.</w:t>
      </w:r>
      <w:r w:rsidR="00F919A6">
        <w:rPr>
          <w:lang w:val="en-US"/>
        </w:rPr>
        <w:t xml:space="preserve"> </w:t>
      </w:r>
      <w:r>
        <w:t>The churches certainly need not fear new technology, but alongside technological wisdom we also need spiritual wisdom – especially wisdom about how to use new technologies in such a way that we do not come into conflict with our faith and conscience, or with Jesus’ commandment of love.</w:t>
      </w:r>
    </w:p>
    <w:p w14:paraId="0DCE7E10" w14:textId="4BA8E3AB" w:rsidR="008275ED" w:rsidRDefault="008275ED" w:rsidP="008275ED">
      <w:pPr>
        <w:pStyle w:val="StandardWeb"/>
      </w:pPr>
      <w:r>
        <w:t xml:space="preserve">In today’s Epistle reading, the Apostle Paul speaks of the farmer who works hard: </w:t>
      </w:r>
      <w:r>
        <w:rPr>
          <w:rStyle w:val="Hervorhebung"/>
        </w:rPr>
        <w:t>“It is the farmer who does the work who ought to have the first share of the crops.”</w:t>
      </w:r>
      <w:r>
        <w:t xml:space="preserve"> (2 Timothy 2:6, NRSVUE) But before the farmer can receive that share, he must sow and patiently wait to see what follows. He sows, but he is not the one who gives life to the seed. He cultivates the soil, but he cannot control or influence the rain or the sunshine.</w:t>
      </w:r>
      <w:r w:rsidR="00F919A6">
        <w:rPr>
          <w:lang w:val="en-US"/>
        </w:rPr>
        <w:t xml:space="preserve"> </w:t>
      </w:r>
      <w:r>
        <w:t>Our churches too need the farmer’s diligence in sowing, but also the farmer’s patience while the crop ripens and the time of harvest approaches. We cannot control the work of the Holy Spirit. We can only trust in God. The future of our churches does not depend solely on our own ability and skill in doing everything correctly. We must remember that the future of the Church is in Christ’s hands alone.</w:t>
      </w:r>
    </w:p>
    <w:p w14:paraId="60AE5870" w14:textId="262C910D" w:rsidR="008275ED" w:rsidRDefault="008275ED" w:rsidP="008275ED">
      <w:pPr>
        <w:pStyle w:val="StandardWeb"/>
      </w:pPr>
      <w:r>
        <w:t xml:space="preserve">In the familiar Gospel passage we heard today, the disciples go up the mountain to which Jesus had told them to go. Matthew writes: </w:t>
      </w:r>
      <w:r>
        <w:rPr>
          <w:rStyle w:val="Hervorhebung"/>
        </w:rPr>
        <w:t>“When they saw him, they worshiped him, but they doubted.”</w:t>
      </w:r>
      <w:r>
        <w:t xml:space="preserve"> (Matthew 28:17, NRSVUE)</w:t>
      </w:r>
      <w:r w:rsidR="00F919A6">
        <w:rPr>
          <w:lang w:val="en-US"/>
        </w:rPr>
        <w:t xml:space="preserve"> </w:t>
      </w:r>
      <w:r>
        <w:t>According to Matthew, there were eleven disciples on the mountain, and some of them doubted Jesus. Yet Jesus sent all of them into the world – to baptize and to teach. Jesus did not wait until the faith of every disciple had matured sufficiently or their knowledge had reached a perfect level.</w:t>
      </w:r>
      <w:r w:rsidR="00F919A6">
        <w:rPr>
          <w:lang w:val="en-US"/>
        </w:rPr>
        <w:t xml:space="preserve"> </w:t>
      </w:r>
      <w:r>
        <w:t xml:space="preserve">The disciples of Jesus are not required to be perfect. Nor is the Church required to be perfect. The power of our proclamation comes from the One who sends us with his own authority. Jesus says: </w:t>
      </w:r>
      <w:r>
        <w:rPr>
          <w:rStyle w:val="Hervorhebung"/>
        </w:rPr>
        <w:t>“All authority in heaven and on earth has been given to me.”</w:t>
      </w:r>
      <w:r>
        <w:t xml:space="preserve"> (Matthew 28:18, NRSVUE)</w:t>
      </w:r>
    </w:p>
    <w:p w14:paraId="1B83B102" w14:textId="77777777" w:rsidR="008275ED" w:rsidRDefault="008275ED" w:rsidP="008275ED">
      <w:pPr>
        <w:pStyle w:val="StandardWeb"/>
      </w:pPr>
      <w:r>
        <w:t>Christ’s missionary commission does not belong only to the past of the Christian Church. The commission spoken with the authority of Jesus remains just as powerful in today’s secularized Europe. It is relevant in war-wounded Ukraine as well as in the digital world – especially among a generation whose first encounter with Jesus and the Christian faith no longer takes place at home or at school, but in the vast spaces of the internet.</w:t>
      </w:r>
    </w:p>
    <w:p w14:paraId="262A57EB" w14:textId="63FB2510" w:rsidR="008275ED" w:rsidRDefault="00480C0F" w:rsidP="008275ED">
      <w:pPr>
        <w:pStyle w:val="StandardWeb"/>
      </w:pPr>
      <w:r>
        <w:t>Great</w:t>
      </w:r>
      <w:r w:rsidR="008275ED">
        <w:t xml:space="preserve"> commission has not changed. What has changed is the environment in which we seek to fulfil it. Even though the language and the means by which we proclaim the Gospel have changed, the task entrusted to the disciples has remained unchanged through the ages. We are still all sent to </w:t>
      </w:r>
      <w:r w:rsidR="008275ED">
        <w:rPr>
          <w:rStyle w:val="Hervorhebung"/>
        </w:rPr>
        <w:t>“make disciples of all nations, baptizing them in the name of the Father and of the Son and of the Holy Spirit”</w:t>
      </w:r>
      <w:r w:rsidR="008275ED">
        <w:t xml:space="preserve"> and to teach them to obey everything Jesus has commanded (Matthew 28:19–20, NRSVUE).</w:t>
      </w:r>
    </w:p>
    <w:p w14:paraId="417BA312" w14:textId="77777777" w:rsidR="008275ED" w:rsidRDefault="008275ED" w:rsidP="008275ED">
      <w:pPr>
        <w:pStyle w:val="StandardWeb"/>
      </w:pPr>
      <w:r>
        <w:lastRenderedPageBreak/>
        <w:t xml:space="preserve">Mission today does not mean pressuring people in order to improve the Church’s statistical indicators. Mission means bearing witness to the risen Jesus in word and deed. Jesus’ promise – </w:t>
      </w:r>
      <w:r>
        <w:rPr>
          <w:rStyle w:val="Hervorhebung"/>
        </w:rPr>
        <w:t>“And remember, I am with you always, to the end of the age”</w:t>
      </w:r>
      <w:r>
        <w:t xml:space="preserve"> (Matthew 28:20, NRSVUE) – is directly connected with this task. If we neglect our work of proclamation, our connection with Jesus also disappears.</w:t>
      </w:r>
    </w:p>
    <w:p w14:paraId="0ACE2A9D" w14:textId="2FFDC4AF" w:rsidR="008275ED" w:rsidRDefault="008275ED" w:rsidP="008275ED">
      <w:pPr>
        <w:pStyle w:val="StandardWeb"/>
      </w:pPr>
      <w:r>
        <w:t>For this very reason, we cannot simply accept the decline in the membership of our churches lightly, calling it an inevitable historical development. The question is not only whether the Church of Christ will survive, but whether every new generation will have the opportunity to hear about Christ, to encounter him and to respond personally to his call.</w:t>
      </w:r>
      <w:r w:rsidR="00F919A6">
        <w:rPr>
          <w:lang w:val="en-US"/>
        </w:rPr>
        <w:t xml:space="preserve"> </w:t>
      </w:r>
      <w:r>
        <w:t>We are responsible for ensuring that the next generation hears about Christ. Therefore, passing on faith to the next generation and carrying out mission are not merely one field of work among many in the Church. They are the primary purpose of the Church of Christ and the very reason for the Church’s existence.</w:t>
      </w:r>
    </w:p>
    <w:p w14:paraId="22458FEB" w14:textId="443DD360" w:rsidR="008275ED" w:rsidRDefault="008275ED" w:rsidP="008275ED">
      <w:pPr>
        <w:pStyle w:val="StandardWeb"/>
      </w:pPr>
      <w:r>
        <w:t xml:space="preserve">Europe may be more secular than before, but </w:t>
      </w:r>
      <w:r w:rsidR="00EA7ED8">
        <w:t>great</w:t>
      </w:r>
      <w:r>
        <w:t xml:space="preserve"> commission has not lost its relevance. Rather, Europe needs the message of the Gospel now more than at any time during the past fifteen hundred years.</w:t>
      </w:r>
    </w:p>
    <w:p w14:paraId="114A286A" w14:textId="09559C35" w:rsidR="008275ED" w:rsidRDefault="008275ED" w:rsidP="008275ED">
      <w:pPr>
        <w:pStyle w:val="StandardWeb"/>
      </w:pPr>
      <w:r>
        <w:t>Estonia’s experience is that even being a minority as Christians among a non-religious population does not mean losing God. Small churches too can be influential and visible when they serve society together – this is confirmed by our ecumenical cooperation with other Christian churches in the Estonian Council of Churches. When we act together and in a coordinated way, our voice can be heard.</w:t>
      </w:r>
      <w:r w:rsidR="00F919A6">
        <w:rPr>
          <w:lang w:val="en-US"/>
        </w:rPr>
        <w:t xml:space="preserve"> </w:t>
      </w:r>
      <w:r>
        <w:t>Our common task also remains the same: to sow – in peace, faithfulness and patience. We do not know when the time of harvest will come, but we know whose seed it is that we sow and whose field it is in which we sow.</w:t>
      </w:r>
    </w:p>
    <w:p w14:paraId="64FD26AC" w14:textId="77777777" w:rsidR="008275ED" w:rsidRDefault="008275ED" w:rsidP="008275ED">
      <w:pPr>
        <w:pStyle w:val="StandardWeb"/>
      </w:pPr>
      <w:r>
        <w:t xml:space="preserve">And finally, as Christians we must never underestimate the work of the Holy Spirit. The Spirit was at work before us, is at work among us now, and will continue to work after us. For Christ, who has sent us, has promised: </w:t>
      </w:r>
      <w:r>
        <w:rPr>
          <w:rStyle w:val="Hervorhebung"/>
        </w:rPr>
        <w:t>“And remember, I am with you always, to the end of the age.”</w:t>
      </w:r>
      <w:r>
        <w:t xml:space="preserve"> (Matthew 28:20, NRSVUE)</w:t>
      </w:r>
    </w:p>
    <w:p w14:paraId="5EC18F37" w14:textId="77777777" w:rsidR="008275ED" w:rsidRPr="00480C0F" w:rsidRDefault="008275ED" w:rsidP="008275ED">
      <w:pPr>
        <w:pStyle w:val="StandardWeb"/>
        <w:rPr>
          <w:b/>
          <w:bCs/>
        </w:rPr>
      </w:pPr>
      <w:r w:rsidRPr="00480C0F">
        <w:rPr>
          <w:rStyle w:val="Fett"/>
          <w:b w:val="0"/>
          <w:bCs w:val="0"/>
        </w:rPr>
        <w:t>Amen.</w:t>
      </w:r>
    </w:p>
    <w:p w14:paraId="5EF51B9A" w14:textId="77777777" w:rsidR="00072229" w:rsidRDefault="00072229"/>
    <w:sectPr w:rsidR="00072229">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B6A32" w14:textId="77777777" w:rsidR="00424113" w:rsidRDefault="00424113" w:rsidP="00480C0F">
      <w:r>
        <w:separator/>
      </w:r>
    </w:p>
  </w:endnote>
  <w:endnote w:type="continuationSeparator" w:id="0">
    <w:p w14:paraId="34E5304D" w14:textId="77777777" w:rsidR="00424113" w:rsidRDefault="00424113" w:rsidP="00480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015817824"/>
      <w:docPartObj>
        <w:docPartGallery w:val="Page Numbers (Bottom of Page)"/>
        <w:docPartUnique/>
      </w:docPartObj>
    </w:sdtPr>
    <w:sdtContent>
      <w:p w14:paraId="0D12591B" w14:textId="213F963B" w:rsidR="00480C0F" w:rsidRDefault="00480C0F" w:rsidP="00E85113">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618D841E" w14:textId="77777777" w:rsidR="00480C0F" w:rsidRDefault="00480C0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965548900"/>
      <w:docPartObj>
        <w:docPartGallery w:val="Page Numbers (Bottom of Page)"/>
        <w:docPartUnique/>
      </w:docPartObj>
    </w:sdtPr>
    <w:sdtContent>
      <w:p w14:paraId="5942D088" w14:textId="0A16DBF4" w:rsidR="00480C0F" w:rsidRDefault="00480C0F" w:rsidP="00E85113">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3</w:t>
        </w:r>
        <w:r>
          <w:rPr>
            <w:rStyle w:val="Seitenzahl"/>
          </w:rPr>
          <w:fldChar w:fldCharType="end"/>
        </w:r>
      </w:p>
    </w:sdtContent>
  </w:sdt>
  <w:p w14:paraId="701B1007" w14:textId="77777777" w:rsidR="00480C0F" w:rsidRDefault="00480C0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EEF34" w14:textId="77777777" w:rsidR="00424113" w:rsidRDefault="00424113" w:rsidP="00480C0F">
      <w:r>
        <w:separator/>
      </w:r>
    </w:p>
  </w:footnote>
  <w:footnote w:type="continuationSeparator" w:id="0">
    <w:p w14:paraId="16E3D142" w14:textId="77777777" w:rsidR="00424113" w:rsidRDefault="00424113" w:rsidP="00480C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5ED"/>
    <w:rsid w:val="00072229"/>
    <w:rsid w:val="00085B67"/>
    <w:rsid w:val="0016539A"/>
    <w:rsid w:val="00424113"/>
    <w:rsid w:val="00480C0F"/>
    <w:rsid w:val="0050291D"/>
    <w:rsid w:val="008275ED"/>
    <w:rsid w:val="008E03A1"/>
    <w:rsid w:val="00C2583D"/>
    <w:rsid w:val="00D9531A"/>
    <w:rsid w:val="00EA7ED8"/>
    <w:rsid w:val="00F919A6"/>
    <w:rsid w:val="00FE65F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0A489"/>
  <w15:chartTrackingRefBased/>
  <w15:docId w15:val="{302F5DEB-AB47-8841-BFA7-6945222F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t-EE"/>
    </w:rPr>
  </w:style>
  <w:style w:type="paragraph" w:styleId="berschrift1">
    <w:name w:val="heading 1"/>
    <w:basedOn w:val="Standard"/>
    <w:next w:val="Standard"/>
    <w:link w:val="berschrift1Zchn"/>
    <w:uiPriority w:val="9"/>
    <w:qFormat/>
    <w:rsid w:val="008275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275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275E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275E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275E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275ED"/>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275ED"/>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275ED"/>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275ED"/>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75ED"/>
    <w:rPr>
      <w:rFonts w:asciiTheme="majorHAnsi" w:eastAsiaTheme="majorEastAsia" w:hAnsiTheme="majorHAnsi" w:cstheme="majorBidi"/>
      <w:color w:val="0F4761" w:themeColor="accent1" w:themeShade="BF"/>
      <w:sz w:val="40"/>
      <w:szCs w:val="40"/>
      <w:lang w:val="et-EE"/>
    </w:rPr>
  </w:style>
  <w:style w:type="character" w:customStyle="1" w:styleId="berschrift2Zchn">
    <w:name w:val="Überschrift 2 Zchn"/>
    <w:basedOn w:val="Absatz-Standardschriftart"/>
    <w:link w:val="berschrift2"/>
    <w:uiPriority w:val="9"/>
    <w:semiHidden/>
    <w:rsid w:val="008275ED"/>
    <w:rPr>
      <w:rFonts w:asciiTheme="majorHAnsi" w:eastAsiaTheme="majorEastAsia" w:hAnsiTheme="majorHAnsi" w:cstheme="majorBidi"/>
      <w:color w:val="0F4761" w:themeColor="accent1" w:themeShade="BF"/>
      <w:sz w:val="32"/>
      <w:szCs w:val="32"/>
      <w:lang w:val="et-EE"/>
    </w:rPr>
  </w:style>
  <w:style w:type="character" w:customStyle="1" w:styleId="berschrift3Zchn">
    <w:name w:val="Überschrift 3 Zchn"/>
    <w:basedOn w:val="Absatz-Standardschriftart"/>
    <w:link w:val="berschrift3"/>
    <w:uiPriority w:val="9"/>
    <w:semiHidden/>
    <w:rsid w:val="008275ED"/>
    <w:rPr>
      <w:rFonts w:eastAsiaTheme="majorEastAsia" w:cstheme="majorBidi"/>
      <w:color w:val="0F4761" w:themeColor="accent1" w:themeShade="BF"/>
      <w:sz w:val="28"/>
      <w:szCs w:val="28"/>
      <w:lang w:val="et-EE"/>
    </w:rPr>
  </w:style>
  <w:style w:type="character" w:customStyle="1" w:styleId="berschrift4Zchn">
    <w:name w:val="Überschrift 4 Zchn"/>
    <w:basedOn w:val="Absatz-Standardschriftart"/>
    <w:link w:val="berschrift4"/>
    <w:uiPriority w:val="9"/>
    <w:semiHidden/>
    <w:rsid w:val="008275ED"/>
    <w:rPr>
      <w:rFonts w:eastAsiaTheme="majorEastAsia" w:cstheme="majorBidi"/>
      <w:i/>
      <w:iCs/>
      <w:color w:val="0F4761" w:themeColor="accent1" w:themeShade="BF"/>
      <w:lang w:val="et-EE"/>
    </w:rPr>
  </w:style>
  <w:style w:type="character" w:customStyle="1" w:styleId="berschrift5Zchn">
    <w:name w:val="Überschrift 5 Zchn"/>
    <w:basedOn w:val="Absatz-Standardschriftart"/>
    <w:link w:val="berschrift5"/>
    <w:uiPriority w:val="9"/>
    <w:semiHidden/>
    <w:rsid w:val="008275ED"/>
    <w:rPr>
      <w:rFonts w:eastAsiaTheme="majorEastAsia" w:cstheme="majorBidi"/>
      <w:color w:val="0F4761" w:themeColor="accent1" w:themeShade="BF"/>
      <w:lang w:val="et-EE"/>
    </w:rPr>
  </w:style>
  <w:style w:type="character" w:customStyle="1" w:styleId="berschrift6Zchn">
    <w:name w:val="Überschrift 6 Zchn"/>
    <w:basedOn w:val="Absatz-Standardschriftart"/>
    <w:link w:val="berschrift6"/>
    <w:uiPriority w:val="9"/>
    <w:semiHidden/>
    <w:rsid w:val="008275ED"/>
    <w:rPr>
      <w:rFonts w:eastAsiaTheme="majorEastAsia" w:cstheme="majorBidi"/>
      <w:i/>
      <w:iCs/>
      <w:color w:val="595959" w:themeColor="text1" w:themeTint="A6"/>
      <w:lang w:val="et-EE"/>
    </w:rPr>
  </w:style>
  <w:style w:type="character" w:customStyle="1" w:styleId="berschrift7Zchn">
    <w:name w:val="Überschrift 7 Zchn"/>
    <w:basedOn w:val="Absatz-Standardschriftart"/>
    <w:link w:val="berschrift7"/>
    <w:uiPriority w:val="9"/>
    <w:semiHidden/>
    <w:rsid w:val="008275ED"/>
    <w:rPr>
      <w:rFonts w:eastAsiaTheme="majorEastAsia" w:cstheme="majorBidi"/>
      <w:color w:val="595959" w:themeColor="text1" w:themeTint="A6"/>
      <w:lang w:val="et-EE"/>
    </w:rPr>
  </w:style>
  <w:style w:type="character" w:customStyle="1" w:styleId="berschrift8Zchn">
    <w:name w:val="Überschrift 8 Zchn"/>
    <w:basedOn w:val="Absatz-Standardschriftart"/>
    <w:link w:val="berschrift8"/>
    <w:uiPriority w:val="9"/>
    <w:semiHidden/>
    <w:rsid w:val="008275ED"/>
    <w:rPr>
      <w:rFonts w:eastAsiaTheme="majorEastAsia" w:cstheme="majorBidi"/>
      <w:i/>
      <w:iCs/>
      <w:color w:val="272727" w:themeColor="text1" w:themeTint="D8"/>
      <w:lang w:val="et-EE"/>
    </w:rPr>
  </w:style>
  <w:style w:type="character" w:customStyle="1" w:styleId="berschrift9Zchn">
    <w:name w:val="Überschrift 9 Zchn"/>
    <w:basedOn w:val="Absatz-Standardschriftart"/>
    <w:link w:val="berschrift9"/>
    <w:uiPriority w:val="9"/>
    <w:semiHidden/>
    <w:rsid w:val="008275ED"/>
    <w:rPr>
      <w:rFonts w:eastAsiaTheme="majorEastAsia" w:cstheme="majorBidi"/>
      <w:color w:val="272727" w:themeColor="text1" w:themeTint="D8"/>
      <w:lang w:val="et-EE"/>
    </w:rPr>
  </w:style>
  <w:style w:type="paragraph" w:styleId="Titel">
    <w:name w:val="Title"/>
    <w:basedOn w:val="Standard"/>
    <w:next w:val="Standard"/>
    <w:link w:val="TitelZchn"/>
    <w:uiPriority w:val="10"/>
    <w:qFormat/>
    <w:rsid w:val="008275E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75ED"/>
    <w:rPr>
      <w:rFonts w:asciiTheme="majorHAnsi" w:eastAsiaTheme="majorEastAsia" w:hAnsiTheme="majorHAnsi" w:cstheme="majorBidi"/>
      <w:spacing w:val="-10"/>
      <w:kern w:val="28"/>
      <w:sz w:val="56"/>
      <w:szCs w:val="56"/>
      <w:lang w:val="et-EE"/>
    </w:rPr>
  </w:style>
  <w:style w:type="paragraph" w:styleId="Untertitel">
    <w:name w:val="Subtitle"/>
    <w:basedOn w:val="Standard"/>
    <w:next w:val="Standard"/>
    <w:link w:val="UntertitelZchn"/>
    <w:uiPriority w:val="11"/>
    <w:qFormat/>
    <w:rsid w:val="008275ED"/>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75ED"/>
    <w:rPr>
      <w:rFonts w:eastAsiaTheme="majorEastAsia" w:cstheme="majorBidi"/>
      <w:color w:val="595959" w:themeColor="text1" w:themeTint="A6"/>
      <w:spacing w:val="15"/>
      <w:sz w:val="28"/>
      <w:szCs w:val="28"/>
      <w:lang w:val="et-EE"/>
    </w:rPr>
  </w:style>
  <w:style w:type="paragraph" w:styleId="Zitat">
    <w:name w:val="Quote"/>
    <w:basedOn w:val="Standard"/>
    <w:next w:val="Standard"/>
    <w:link w:val="ZitatZchn"/>
    <w:uiPriority w:val="29"/>
    <w:qFormat/>
    <w:rsid w:val="008275E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8275ED"/>
    <w:rPr>
      <w:i/>
      <w:iCs/>
      <w:color w:val="404040" w:themeColor="text1" w:themeTint="BF"/>
      <w:lang w:val="et-EE"/>
    </w:rPr>
  </w:style>
  <w:style w:type="paragraph" w:styleId="Listenabsatz">
    <w:name w:val="List Paragraph"/>
    <w:basedOn w:val="Standard"/>
    <w:uiPriority w:val="34"/>
    <w:qFormat/>
    <w:rsid w:val="008275ED"/>
    <w:pPr>
      <w:ind w:left="720"/>
      <w:contextualSpacing/>
    </w:pPr>
  </w:style>
  <w:style w:type="character" w:styleId="IntensiveHervorhebung">
    <w:name w:val="Intense Emphasis"/>
    <w:basedOn w:val="Absatz-Standardschriftart"/>
    <w:uiPriority w:val="21"/>
    <w:qFormat/>
    <w:rsid w:val="008275ED"/>
    <w:rPr>
      <w:i/>
      <w:iCs/>
      <w:color w:val="0F4761" w:themeColor="accent1" w:themeShade="BF"/>
    </w:rPr>
  </w:style>
  <w:style w:type="paragraph" w:styleId="IntensivesZitat">
    <w:name w:val="Intense Quote"/>
    <w:basedOn w:val="Standard"/>
    <w:next w:val="Standard"/>
    <w:link w:val="IntensivesZitatZchn"/>
    <w:uiPriority w:val="30"/>
    <w:qFormat/>
    <w:rsid w:val="008275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75ED"/>
    <w:rPr>
      <w:i/>
      <w:iCs/>
      <w:color w:val="0F4761" w:themeColor="accent1" w:themeShade="BF"/>
      <w:lang w:val="et-EE"/>
    </w:rPr>
  </w:style>
  <w:style w:type="character" w:styleId="IntensiverVerweis">
    <w:name w:val="Intense Reference"/>
    <w:basedOn w:val="Absatz-Standardschriftart"/>
    <w:uiPriority w:val="32"/>
    <w:qFormat/>
    <w:rsid w:val="008275ED"/>
    <w:rPr>
      <w:b/>
      <w:bCs/>
      <w:smallCaps/>
      <w:color w:val="0F4761" w:themeColor="accent1" w:themeShade="BF"/>
      <w:spacing w:val="5"/>
    </w:rPr>
  </w:style>
  <w:style w:type="paragraph" w:styleId="StandardWeb">
    <w:name w:val="Normal (Web)"/>
    <w:basedOn w:val="Standard"/>
    <w:uiPriority w:val="99"/>
    <w:semiHidden/>
    <w:unhideWhenUsed/>
    <w:rsid w:val="008275E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Fett">
    <w:name w:val="Strong"/>
    <w:basedOn w:val="Absatz-Standardschriftart"/>
    <w:uiPriority w:val="22"/>
    <w:qFormat/>
    <w:rsid w:val="008275ED"/>
    <w:rPr>
      <w:b/>
      <w:bCs/>
    </w:rPr>
  </w:style>
  <w:style w:type="character" w:styleId="Hervorhebung">
    <w:name w:val="Emphasis"/>
    <w:basedOn w:val="Absatz-Standardschriftart"/>
    <w:uiPriority w:val="20"/>
    <w:qFormat/>
    <w:rsid w:val="008275ED"/>
    <w:rPr>
      <w:i/>
      <w:iCs/>
    </w:rPr>
  </w:style>
  <w:style w:type="paragraph" w:styleId="Fuzeile">
    <w:name w:val="footer"/>
    <w:basedOn w:val="Standard"/>
    <w:link w:val="FuzeileZchn"/>
    <w:uiPriority w:val="99"/>
    <w:unhideWhenUsed/>
    <w:rsid w:val="00480C0F"/>
    <w:pPr>
      <w:tabs>
        <w:tab w:val="center" w:pos="4513"/>
        <w:tab w:val="right" w:pos="9026"/>
      </w:tabs>
    </w:pPr>
  </w:style>
  <w:style w:type="character" w:customStyle="1" w:styleId="FuzeileZchn">
    <w:name w:val="Fußzeile Zchn"/>
    <w:basedOn w:val="Absatz-Standardschriftart"/>
    <w:link w:val="Fuzeile"/>
    <w:uiPriority w:val="99"/>
    <w:rsid w:val="00480C0F"/>
    <w:rPr>
      <w:lang w:val="et-EE"/>
    </w:rPr>
  </w:style>
  <w:style w:type="character" w:styleId="Seitenzahl">
    <w:name w:val="page number"/>
    <w:basedOn w:val="Absatz-Standardschriftart"/>
    <w:uiPriority w:val="99"/>
    <w:semiHidden/>
    <w:unhideWhenUsed/>
    <w:rsid w:val="00480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1290</Words>
  <Characters>8129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Urmas Viilma</dc:creator>
  <cp:keywords/>
  <dc:description/>
  <cp:lastModifiedBy>Cosoroaba Stefan</cp:lastModifiedBy>
  <cp:revision>2</cp:revision>
  <dcterms:created xsi:type="dcterms:W3CDTF">2026-10-01T23:50:00Z</dcterms:created>
  <dcterms:modified xsi:type="dcterms:W3CDTF">2026-10-01T23:50:00Z</dcterms:modified>
</cp:coreProperties>
</file>